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661A">
      <w:pPr>
        <w:pStyle w:val="4"/>
        <w:spacing w:line="276" w:lineRule="auto"/>
        <w:jc w:val="center"/>
        <w:rPr>
          <w:rFonts w:ascii="宋体" w:hAnsi="宋体" w:eastAsia="宋体"/>
          <w:color w:val="000000"/>
        </w:rPr>
      </w:pPr>
      <w:bookmarkStart w:id="0" w:name="_Toc487900382"/>
    </w:p>
    <w:p w14:paraId="4B0180CC">
      <w:pPr>
        <w:pStyle w:val="4"/>
        <w:spacing w:before="0" w:after="0" w:line="800" w:lineRule="exact"/>
        <w:jc w:val="center"/>
        <w:rPr>
          <w:rFonts w:ascii="华文中宋" w:hAnsi="华文中宋" w:eastAsia="华文中宋"/>
          <w:color w:val="000000"/>
          <w:sz w:val="36"/>
        </w:rPr>
      </w:pPr>
      <w:r>
        <w:rPr>
          <w:rFonts w:hint="eastAsia" w:ascii="华文中宋" w:hAnsi="华文中宋" w:eastAsia="华文中宋"/>
          <w:color w:val="000000"/>
          <w:sz w:val="48"/>
          <w:szCs w:val="44"/>
        </w:rPr>
        <w:t>货物（服务）采购合同</w:t>
      </w:r>
      <w:bookmarkEnd w:id="0"/>
      <w:r>
        <w:rPr>
          <w:rFonts w:hint="eastAsia" w:ascii="华文中宋" w:hAnsi="华文中宋" w:eastAsia="华文中宋"/>
          <w:color w:val="000000"/>
          <w:sz w:val="48"/>
          <w:szCs w:val="44"/>
        </w:rPr>
        <w:t>补充（变更）协议</w:t>
      </w:r>
    </w:p>
    <w:p w14:paraId="13B6E25C">
      <w:pPr>
        <w:rPr>
          <w:rFonts w:ascii="宋体" w:hAnsi="宋体"/>
          <w:color w:val="000000"/>
          <w:sz w:val="32"/>
          <w:szCs w:val="32"/>
        </w:rPr>
      </w:pPr>
    </w:p>
    <w:p w14:paraId="6A16AB80">
      <w:pPr>
        <w:rPr>
          <w:rFonts w:ascii="宋体" w:hAnsi="宋体"/>
          <w:color w:val="000000"/>
          <w:sz w:val="32"/>
          <w:szCs w:val="32"/>
        </w:rPr>
      </w:pPr>
    </w:p>
    <w:p w14:paraId="02BE43AA">
      <w:pPr>
        <w:rPr>
          <w:rFonts w:ascii="宋体" w:hAnsi="宋体"/>
          <w:color w:val="000000"/>
          <w:sz w:val="32"/>
          <w:szCs w:val="32"/>
        </w:rPr>
      </w:pPr>
    </w:p>
    <w:p w14:paraId="58369564">
      <w:pPr>
        <w:rPr>
          <w:rFonts w:ascii="宋体" w:hAnsi="宋体"/>
          <w:color w:val="000000"/>
          <w:sz w:val="32"/>
          <w:szCs w:val="32"/>
        </w:rPr>
      </w:pPr>
    </w:p>
    <w:p w14:paraId="410E05DB">
      <w:pPr>
        <w:rPr>
          <w:rFonts w:ascii="宋体" w:hAnsi="宋体"/>
          <w:color w:val="000000"/>
          <w:sz w:val="32"/>
          <w:szCs w:val="32"/>
        </w:rPr>
      </w:pPr>
    </w:p>
    <w:p w14:paraId="3A2DA286">
      <w:pPr>
        <w:pStyle w:val="2"/>
      </w:pPr>
    </w:p>
    <w:p w14:paraId="16B3DE2A">
      <w:pPr>
        <w:pStyle w:val="2"/>
      </w:pPr>
    </w:p>
    <w:p w14:paraId="01DFDD9D">
      <w:pPr>
        <w:pStyle w:val="2"/>
      </w:pPr>
    </w:p>
    <w:p w14:paraId="77D92106">
      <w:pPr>
        <w:pStyle w:val="2"/>
      </w:pPr>
    </w:p>
    <w:tbl>
      <w:tblPr>
        <w:tblStyle w:val="19"/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4785"/>
      </w:tblGrid>
      <w:tr w14:paraId="05DC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tcBorders>
              <w:tl2br w:val="nil"/>
              <w:tr2bl w:val="nil"/>
            </w:tcBorders>
          </w:tcPr>
          <w:p w14:paraId="52037BF3">
            <w:pPr>
              <w:spacing w:before="120" w:line="276" w:lineRule="auto"/>
              <w:jc w:val="distribute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采购（招标）编号</w:t>
            </w:r>
          </w:p>
        </w:tc>
        <w:tc>
          <w:tcPr>
            <w:tcW w:w="4785" w:type="dxa"/>
            <w:tcBorders>
              <w:tl2br w:val="nil"/>
              <w:tr2bl w:val="nil"/>
            </w:tcBorders>
          </w:tcPr>
          <w:p w14:paraId="6AB6E780">
            <w:pPr>
              <w:spacing w:before="120"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包号：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包</w:t>
            </w:r>
          </w:p>
        </w:tc>
      </w:tr>
      <w:tr w14:paraId="7A7A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tcBorders>
              <w:tl2br w:val="nil"/>
              <w:tr2bl w:val="nil"/>
            </w:tcBorders>
          </w:tcPr>
          <w:p w14:paraId="09BE8D49">
            <w:pPr>
              <w:spacing w:before="120" w:line="276" w:lineRule="auto"/>
              <w:jc w:val="distribute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85" w:type="dxa"/>
            <w:tcBorders>
              <w:tl2br w:val="nil"/>
              <w:tr2bl w:val="nil"/>
            </w:tcBorders>
          </w:tcPr>
          <w:p w14:paraId="6E3ECE3B">
            <w:pPr>
              <w:spacing w:before="120" w:line="276" w:lineRule="auto"/>
              <w:ind w:left="280" w:hanging="280" w:hangingChars="1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： </w:t>
            </w:r>
          </w:p>
        </w:tc>
      </w:tr>
      <w:tr w14:paraId="7983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50" w:type="dxa"/>
            <w:tcBorders>
              <w:tl2br w:val="nil"/>
              <w:tr2bl w:val="nil"/>
            </w:tcBorders>
          </w:tcPr>
          <w:p w14:paraId="07B015B0">
            <w:pPr>
              <w:spacing w:before="120" w:line="276" w:lineRule="auto"/>
              <w:jc w:val="distribute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需方</w:t>
            </w:r>
          </w:p>
        </w:tc>
        <w:tc>
          <w:tcPr>
            <w:tcW w:w="4785" w:type="dxa"/>
            <w:tcBorders>
              <w:tl2br w:val="nil"/>
              <w:tr2bl w:val="nil"/>
            </w:tcBorders>
          </w:tcPr>
          <w:p w14:paraId="093CB89D">
            <w:pPr>
              <w:spacing w:before="120"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：北京科技大学</w:t>
            </w:r>
          </w:p>
        </w:tc>
      </w:tr>
      <w:tr w14:paraId="3CEC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50" w:type="dxa"/>
            <w:tcBorders>
              <w:tl2br w:val="nil"/>
              <w:tr2bl w:val="nil"/>
            </w:tcBorders>
          </w:tcPr>
          <w:p w14:paraId="342D9FFB">
            <w:pPr>
              <w:spacing w:before="120" w:line="276" w:lineRule="auto"/>
              <w:jc w:val="distribute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供方</w:t>
            </w:r>
          </w:p>
        </w:tc>
        <w:tc>
          <w:tcPr>
            <w:tcW w:w="4785" w:type="dxa"/>
            <w:tcBorders>
              <w:tl2br w:val="nil"/>
              <w:tr2bl w:val="nil"/>
            </w:tcBorders>
          </w:tcPr>
          <w:p w14:paraId="555F1D19">
            <w:pPr>
              <w:spacing w:before="120"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10432AD">
      <w:pPr>
        <w:spacing w:before="120" w:line="276" w:lineRule="auto"/>
        <w:ind w:left="838" w:leftChars="399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p w14:paraId="3918D736">
      <w:pPr>
        <w:widowControl/>
        <w:spacing w:line="276" w:lineRule="auto"/>
        <w:jc w:val="center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cs="宋体" w:asciiTheme="minorEastAsia" w:hAnsiTheme="minorEastAsia" w:eastAsiaTheme="minorEastAsia"/>
          <w:b/>
          <w:kern w:val="0"/>
          <w:szCs w:val="21"/>
        </w:rPr>
        <w:t>货物</w:t>
      </w: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（服务）</w:t>
      </w:r>
      <w:r>
        <w:rPr>
          <w:rFonts w:cs="宋体" w:asciiTheme="minorEastAsia" w:hAnsiTheme="minorEastAsia" w:eastAsiaTheme="minorEastAsia"/>
          <w:b/>
          <w:kern w:val="0"/>
          <w:szCs w:val="21"/>
        </w:rPr>
        <w:t>采购合同</w:t>
      </w: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补充（变更）协议</w:t>
      </w:r>
    </w:p>
    <w:p w14:paraId="09050D95">
      <w:pPr>
        <w:widowControl/>
        <w:spacing w:line="276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</w:p>
    <w:p w14:paraId="501F896C">
      <w:pPr>
        <w:widowControl/>
        <w:spacing w:line="276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甲方（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需方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）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  <w:u w:val="single"/>
        </w:rPr>
        <w:t>北京科技大学</w:t>
      </w:r>
    </w:p>
    <w:p w14:paraId="64E7D4BD">
      <w:pPr>
        <w:widowControl/>
        <w:spacing w:line="276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</w:p>
    <w:p w14:paraId="2CD95511">
      <w:pPr>
        <w:widowControl/>
        <w:spacing w:line="276" w:lineRule="auto"/>
        <w:jc w:val="left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乙方（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供方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）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  <w:u w:val="single"/>
        </w:rPr>
        <w:t xml:space="preserve">            </w:t>
      </w:r>
    </w:p>
    <w:p w14:paraId="56B254EB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</w:p>
    <w:p w14:paraId="127091FE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需方和供方以下单独称为“一方”，合称为“双方”。</w:t>
      </w:r>
    </w:p>
    <w:p w14:paraId="039D6FDB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供需双方于【2</w:t>
      </w:r>
      <w:r>
        <w:rPr>
          <w:rFonts w:cs="宋体" w:asciiTheme="minorEastAsia" w:hAnsiTheme="minorEastAsia" w:eastAsiaTheme="minorEastAsia"/>
          <w:kern w:val="0"/>
          <w:szCs w:val="21"/>
        </w:rPr>
        <w:t>020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】年【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】月【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】日就【北京科技大学 】采购项目签署了《 》（以下简称“原合同”，合同编号：），现双方根据原合同履行的实际情况需要，根据《</w:t>
      </w:r>
      <w:r>
        <w:rPr>
          <w:rFonts w:hint="eastAsia" w:ascii="宋体" w:hAnsi="宋体"/>
        </w:rPr>
        <w:t>中华人民共和国民法典</w:t>
      </w:r>
      <w:bookmarkStart w:id="1" w:name="_GoBack"/>
      <w:bookmarkEnd w:id="1"/>
      <w:r>
        <w:rPr>
          <w:rFonts w:hint="eastAsia" w:cs="宋体" w:asciiTheme="minorEastAsia" w:hAnsiTheme="minorEastAsia" w:eastAsiaTheme="minorEastAsia"/>
          <w:kern w:val="0"/>
          <w:szCs w:val="21"/>
        </w:rPr>
        <w:t>》等相关法律法规的规定，订立补充（变更）协议如下，以期共同信守。</w:t>
      </w:r>
    </w:p>
    <w:p w14:paraId="49D8C8F9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一、因……，经双方协商一致，对原合同第 条第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款有关内容做如下变更：</w:t>
      </w:r>
    </w:p>
    <w:p w14:paraId="1CA2DCF0">
      <w:pPr>
        <w:widowControl/>
        <w:spacing w:line="276" w:lineRule="auto"/>
        <w:ind w:firstLine="422" w:firstLineChars="200"/>
        <w:jc w:val="lef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Cs w:val="21"/>
        </w:rPr>
        <w:t>原合同条款：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 w14:paraId="2F02ACEB">
      <w:pPr>
        <w:pStyle w:val="16"/>
        <w:ind w:firstLine="422" w:firstLineChars="20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/>
          <w:b/>
          <w:bCs/>
        </w:rPr>
        <w:t>变更后条款：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 w14:paraId="14B08306">
      <w:pPr>
        <w:pStyle w:val="16"/>
        <w:ind w:firstLineChars="200"/>
      </w:pPr>
      <w:r>
        <w:rPr>
          <w:rFonts w:hint="eastAsia" w:asciiTheme="minorEastAsia" w:hAnsiTheme="minorEastAsia" w:eastAsiaTheme="minorEastAsia"/>
          <w:color w:val="000000"/>
          <w:szCs w:val="21"/>
        </w:rPr>
        <w:t>二、原货物采购合同其他条款不做变更。</w:t>
      </w:r>
    </w:p>
    <w:p w14:paraId="529F33E0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三、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未尽事宜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，</w:t>
      </w:r>
      <w:r>
        <w:rPr>
          <w:rFonts w:cs="宋体" w:asciiTheme="minorEastAsia" w:hAnsiTheme="minorEastAsia" w:eastAsiaTheme="minorEastAsia"/>
          <w:kern w:val="0"/>
          <w:szCs w:val="21"/>
        </w:rPr>
        <w:t>双方协商确定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。附件与补充协议正本具有同样的法律效力。</w:t>
      </w:r>
    </w:p>
    <w:p w14:paraId="40960924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四、需方、供方关于本原合同及本补充协议履行及相关事宜的通知，应当按照本补充协议载明的地址发出。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通知一般以对方或授权代表签名或者盖章确认为准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。如果以特快专递或者挂号信形式寄送的，自发出之日起第【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】日视为送达之日。</w:t>
      </w:r>
    </w:p>
    <w:p w14:paraId="56E99214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五、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在补充协议有效期内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，任何一方的联系方式发生变更的，应当及时书面通知对方，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否则因此产生的一切不利后果自行承担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。</w:t>
      </w:r>
    </w:p>
    <w:p w14:paraId="5995E799">
      <w:pPr>
        <w:widowControl/>
        <w:spacing w:line="276" w:lineRule="auto"/>
        <w:ind w:firstLine="420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六、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补充协议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一式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肆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份</w:t>
      </w:r>
      <w:r>
        <w:rPr>
          <w:rFonts w:cs="宋体" w:asciiTheme="minorEastAsia" w:hAnsiTheme="minorEastAsia" w:eastAsiaTheme="minorEastAsia"/>
          <w:kern w:val="0"/>
          <w:szCs w:val="21"/>
        </w:rPr>
        <w:t>，供方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留存壹份</w:t>
      </w:r>
      <w:r>
        <w:rPr>
          <w:rFonts w:cs="宋体" w:asciiTheme="minorEastAsia" w:hAnsiTheme="minorEastAsia" w:eastAsiaTheme="minorEastAsia"/>
          <w:kern w:val="0"/>
          <w:szCs w:val="21"/>
        </w:rPr>
        <w:t>、需方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留存叁</w:t>
      </w:r>
      <w:r>
        <w:rPr>
          <w:rFonts w:cs="宋体" w:asciiTheme="minorEastAsia" w:hAnsiTheme="minorEastAsia" w:eastAsiaTheme="minorEastAsia"/>
          <w:kern w:val="0"/>
          <w:szCs w:val="21"/>
        </w:rPr>
        <w:t>份。经双方签字盖章后生效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。</w:t>
      </w:r>
    </w:p>
    <w:p w14:paraId="68AB8F4B">
      <w:pPr>
        <w:widowControl/>
        <w:jc w:val="left"/>
      </w:pPr>
    </w:p>
    <w:p w14:paraId="759EFD84">
      <w:pPr>
        <w:pStyle w:val="2"/>
      </w:pPr>
    </w:p>
    <w:p w14:paraId="4D218D21">
      <w:pPr>
        <w:pStyle w:val="2"/>
      </w:pPr>
    </w:p>
    <w:p w14:paraId="1DB8F4AE">
      <w:pPr>
        <w:widowControl/>
        <w:spacing w:line="360" w:lineRule="auto"/>
        <w:ind w:left="4305" w:hanging="4305" w:hangingChars="205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需方（签章）：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北京科技大学              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供方（签章）：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5B8F6D15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需方代表（签字）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: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                        供方代表（签字）：</w:t>
      </w:r>
    </w:p>
    <w:p w14:paraId="6D507D8F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授权代表（签字）：</w:t>
      </w: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 xml:space="preserve"> </w:t>
      </w:r>
      <w:r>
        <w:rPr>
          <w:rFonts w:cs="宋体" w:asciiTheme="minorEastAsia" w:hAnsiTheme="minorEastAsia" w:eastAsiaTheme="minorEastAsia"/>
          <w:bCs/>
          <w:color w:val="FF0000"/>
          <w:kern w:val="0"/>
          <w:szCs w:val="21"/>
        </w:rPr>
        <w:t xml:space="preserve">                      </w:t>
      </w: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开户银行：</w:t>
      </w:r>
    </w:p>
    <w:p w14:paraId="16722432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开户银行：中国工商银行北京东升路支行       银行账号：</w:t>
      </w:r>
    </w:p>
    <w:p w14:paraId="33E356F3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银行账号：0200006209014432650              税号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</w:t>
      </w:r>
    </w:p>
    <w:p w14:paraId="338B7860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税号：121000004000022245                   地址</w:t>
      </w:r>
      <w:r>
        <w:rPr>
          <w:rFonts w:hint="eastAsia" w:asciiTheme="minorEastAsia" w:hAnsiTheme="minorEastAsia" w:eastAsiaTheme="minorEastAsia"/>
          <w:szCs w:val="21"/>
        </w:rPr>
        <w:t>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0895DB63">
      <w:pPr>
        <w:widowControl/>
        <w:spacing w:line="360" w:lineRule="auto"/>
        <w:ind w:left="4935" w:hanging="4935" w:hangingChars="2350"/>
        <w:jc w:val="left"/>
        <w:rPr>
          <w:rFonts w:asciiTheme="minorEastAsia" w:hAnsiTheme="minorEastAsia" w:eastAsiaTheme="minorEastAsia"/>
          <w:szCs w:val="21"/>
          <w:u w:val="single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地址：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北京市海淀区学院路30号              </w:t>
      </w:r>
      <w:r>
        <w:rPr>
          <w:rFonts w:hint="eastAsia" w:asciiTheme="minorEastAsia" w:hAnsiTheme="minorEastAsia" w:eastAsiaTheme="minorEastAsia"/>
          <w:szCs w:val="21"/>
        </w:rPr>
        <w:t>邮编：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780E16A4">
      <w:pPr>
        <w:widowControl/>
        <w:spacing w:line="360" w:lineRule="auto"/>
        <w:ind w:left="4935" w:hanging="4935" w:hangingChars="2350"/>
        <w:jc w:val="left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邮编：</w:t>
      </w:r>
      <w:r>
        <w:rPr>
          <w:rFonts w:hint="eastAsia" w:asciiTheme="minorEastAsia" w:hAnsiTheme="minorEastAsia" w:eastAsiaTheme="minorEastAsia"/>
          <w:szCs w:val="21"/>
          <w:u w:val="single"/>
        </w:rPr>
        <w:t>100083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电话：</w:t>
      </w:r>
    </w:p>
    <w:p w14:paraId="4F877BD3">
      <w:pPr>
        <w:widowControl/>
        <w:spacing w:line="360" w:lineRule="auto"/>
        <w:ind w:left="4935" w:hanging="4935" w:hangingChars="235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电话：                   </w:t>
      </w:r>
    </w:p>
    <w:p w14:paraId="47D3D02C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kern w:val="0"/>
          <w:szCs w:val="21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  年    月   日   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年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月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日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7A3B5">
    <w:pPr>
      <w:pStyle w:val="11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0D"/>
    <w:rsid w:val="00002926"/>
    <w:rsid w:val="00006CE1"/>
    <w:rsid w:val="000129E9"/>
    <w:rsid w:val="00012EC4"/>
    <w:rsid w:val="000166B0"/>
    <w:rsid w:val="00020C11"/>
    <w:rsid w:val="0002377C"/>
    <w:rsid w:val="00043603"/>
    <w:rsid w:val="00044237"/>
    <w:rsid w:val="00046D2F"/>
    <w:rsid w:val="00053778"/>
    <w:rsid w:val="0005585D"/>
    <w:rsid w:val="00067590"/>
    <w:rsid w:val="000828A6"/>
    <w:rsid w:val="000C14AB"/>
    <w:rsid w:val="00100BD7"/>
    <w:rsid w:val="00111E06"/>
    <w:rsid w:val="00136887"/>
    <w:rsid w:val="0015413D"/>
    <w:rsid w:val="00156482"/>
    <w:rsid w:val="00182FD6"/>
    <w:rsid w:val="00183469"/>
    <w:rsid w:val="00184F05"/>
    <w:rsid w:val="00194308"/>
    <w:rsid w:val="001A7358"/>
    <w:rsid w:val="001B1EFA"/>
    <w:rsid w:val="001D0B8B"/>
    <w:rsid w:val="001D607F"/>
    <w:rsid w:val="001D6A78"/>
    <w:rsid w:val="001F6535"/>
    <w:rsid w:val="001F66DC"/>
    <w:rsid w:val="00200FC9"/>
    <w:rsid w:val="002045DE"/>
    <w:rsid w:val="00205353"/>
    <w:rsid w:val="002244CD"/>
    <w:rsid w:val="00234494"/>
    <w:rsid w:val="00250008"/>
    <w:rsid w:val="00264748"/>
    <w:rsid w:val="00264D86"/>
    <w:rsid w:val="00266715"/>
    <w:rsid w:val="0027485D"/>
    <w:rsid w:val="00280E13"/>
    <w:rsid w:val="00286A52"/>
    <w:rsid w:val="002915E3"/>
    <w:rsid w:val="002956FA"/>
    <w:rsid w:val="002A53AB"/>
    <w:rsid w:val="002A725B"/>
    <w:rsid w:val="002B14D0"/>
    <w:rsid w:val="002B20AB"/>
    <w:rsid w:val="002B72B1"/>
    <w:rsid w:val="002E63A7"/>
    <w:rsid w:val="00300091"/>
    <w:rsid w:val="0030195A"/>
    <w:rsid w:val="00317D59"/>
    <w:rsid w:val="00334525"/>
    <w:rsid w:val="00335637"/>
    <w:rsid w:val="003418B6"/>
    <w:rsid w:val="00353A46"/>
    <w:rsid w:val="00370977"/>
    <w:rsid w:val="003B5860"/>
    <w:rsid w:val="003C0B95"/>
    <w:rsid w:val="00404FDA"/>
    <w:rsid w:val="0042376F"/>
    <w:rsid w:val="00430EF4"/>
    <w:rsid w:val="004322DE"/>
    <w:rsid w:val="00432A29"/>
    <w:rsid w:val="004339A8"/>
    <w:rsid w:val="00434E88"/>
    <w:rsid w:val="00444FD6"/>
    <w:rsid w:val="004509E7"/>
    <w:rsid w:val="00464489"/>
    <w:rsid w:val="0046687D"/>
    <w:rsid w:val="00471822"/>
    <w:rsid w:val="00483A5F"/>
    <w:rsid w:val="00487A8B"/>
    <w:rsid w:val="004A1EBA"/>
    <w:rsid w:val="004A703B"/>
    <w:rsid w:val="004B7F0B"/>
    <w:rsid w:val="004C0561"/>
    <w:rsid w:val="004C3B99"/>
    <w:rsid w:val="004C55A9"/>
    <w:rsid w:val="004C5EC9"/>
    <w:rsid w:val="004C7617"/>
    <w:rsid w:val="004D21ED"/>
    <w:rsid w:val="004D69A0"/>
    <w:rsid w:val="004E05BB"/>
    <w:rsid w:val="004E13E0"/>
    <w:rsid w:val="00501219"/>
    <w:rsid w:val="00511D22"/>
    <w:rsid w:val="00516AEE"/>
    <w:rsid w:val="005241D0"/>
    <w:rsid w:val="005274ED"/>
    <w:rsid w:val="00541163"/>
    <w:rsid w:val="0054527D"/>
    <w:rsid w:val="00553479"/>
    <w:rsid w:val="00563CE1"/>
    <w:rsid w:val="005743D4"/>
    <w:rsid w:val="00581148"/>
    <w:rsid w:val="0058137A"/>
    <w:rsid w:val="00591D7F"/>
    <w:rsid w:val="00591EDB"/>
    <w:rsid w:val="00596FE0"/>
    <w:rsid w:val="005A3CD0"/>
    <w:rsid w:val="005B5CA3"/>
    <w:rsid w:val="005F4DA0"/>
    <w:rsid w:val="006026FA"/>
    <w:rsid w:val="00610F45"/>
    <w:rsid w:val="006162ED"/>
    <w:rsid w:val="00621160"/>
    <w:rsid w:val="00621528"/>
    <w:rsid w:val="00624EA3"/>
    <w:rsid w:val="006268DE"/>
    <w:rsid w:val="006326E7"/>
    <w:rsid w:val="00644090"/>
    <w:rsid w:val="0065024F"/>
    <w:rsid w:val="00662399"/>
    <w:rsid w:val="00671C70"/>
    <w:rsid w:val="006A32BB"/>
    <w:rsid w:val="006A7F39"/>
    <w:rsid w:val="006B337A"/>
    <w:rsid w:val="006D3B75"/>
    <w:rsid w:val="006D45EA"/>
    <w:rsid w:val="006D574E"/>
    <w:rsid w:val="006F0056"/>
    <w:rsid w:val="00704B1C"/>
    <w:rsid w:val="007079D4"/>
    <w:rsid w:val="0071515A"/>
    <w:rsid w:val="00726399"/>
    <w:rsid w:val="00726C9A"/>
    <w:rsid w:val="007316BB"/>
    <w:rsid w:val="0075049B"/>
    <w:rsid w:val="007638D4"/>
    <w:rsid w:val="00766C93"/>
    <w:rsid w:val="00773F3A"/>
    <w:rsid w:val="007740F1"/>
    <w:rsid w:val="00776CC0"/>
    <w:rsid w:val="00797213"/>
    <w:rsid w:val="007B2757"/>
    <w:rsid w:val="007B68D7"/>
    <w:rsid w:val="007B77D5"/>
    <w:rsid w:val="007C0946"/>
    <w:rsid w:val="007D2D1A"/>
    <w:rsid w:val="007E153B"/>
    <w:rsid w:val="007E483E"/>
    <w:rsid w:val="007F3017"/>
    <w:rsid w:val="007F34A7"/>
    <w:rsid w:val="00804B1F"/>
    <w:rsid w:val="00815E39"/>
    <w:rsid w:val="008245F3"/>
    <w:rsid w:val="00833B01"/>
    <w:rsid w:val="00843E21"/>
    <w:rsid w:val="0087341C"/>
    <w:rsid w:val="0088620E"/>
    <w:rsid w:val="00891290"/>
    <w:rsid w:val="0089425C"/>
    <w:rsid w:val="00897628"/>
    <w:rsid w:val="008B03B0"/>
    <w:rsid w:val="008D2851"/>
    <w:rsid w:val="008E1AA9"/>
    <w:rsid w:val="008E6D65"/>
    <w:rsid w:val="008F576D"/>
    <w:rsid w:val="0090419E"/>
    <w:rsid w:val="00906033"/>
    <w:rsid w:val="0093084D"/>
    <w:rsid w:val="00934AC6"/>
    <w:rsid w:val="009519B0"/>
    <w:rsid w:val="00957948"/>
    <w:rsid w:val="00984A2C"/>
    <w:rsid w:val="00991406"/>
    <w:rsid w:val="009A129F"/>
    <w:rsid w:val="009A1DDF"/>
    <w:rsid w:val="009A50B6"/>
    <w:rsid w:val="009A7A13"/>
    <w:rsid w:val="009C2009"/>
    <w:rsid w:val="009C2F48"/>
    <w:rsid w:val="009D0F6A"/>
    <w:rsid w:val="009D4979"/>
    <w:rsid w:val="009D72E4"/>
    <w:rsid w:val="009F2488"/>
    <w:rsid w:val="00A14029"/>
    <w:rsid w:val="00A16DD2"/>
    <w:rsid w:val="00A17590"/>
    <w:rsid w:val="00A2495D"/>
    <w:rsid w:val="00A31669"/>
    <w:rsid w:val="00A76F39"/>
    <w:rsid w:val="00A77045"/>
    <w:rsid w:val="00A777C7"/>
    <w:rsid w:val="00A81F52"/>
    <w:rsid w:val="00A8361B"/>
    <w:rsid w:val="00A875EA"/>
    <w:rsid w:val="00A90208"/>
    <w:rsid w:val="00A90DCB"/>
    <w:rsid w:val="00A944E0"/>
    <w:rsid w:val="00AA2273"/>
    <w:rsid w:val="00AB7B8E"/>
    <w:rsid w:val="00AD1120"/>
    <w:rsid w:val="00AD2361"/>
    <w:rsid w:val="00AD32D4"/>
    <w:rsid w:val="00AF12C3"/>
    <w:rsid w:val="00B201D6"/>
    <w:rsid w:val="00B37CA3"/>
    <w:rsid w:val="00B436D7"/>
    <w:rsid w:val="00B47740"/>
    <w:rsid w:val="00B57885"/>
    <w:rsid w:val="00B6008B"/>
    <w:rsid w:val="00B72A8A"/>
    <w:rsid w:val="00B73BD8"/>
    <w:rsid w:val="00B75331"/>
    <w:rsid w:val="00BA247D"/>
    <w:rsid w:val="00BB6458"/>
    <w:rsid w:val="00BC0855"/>
    <w:rsid w:val="00BD2BA9"/>
    <w:rsid w:val="00BD7442"/>
    <w:rsid w:val="00BD779D"/>
    <w:rsid w:val="00BE3168"/>
    <w:rsid w:val="00BF0CF1"/>
    <w:rsid w:val="00BF3DEF"/>
    <w:rsid w:val="00C13BDB"/>
    <w:rsid w:val="00C14600"/>
    <w:rsid w:val="00C15C81"/>
    <w:rsid w:val="00C172CC"/>
    <w:rsid w:val="00C17B9A"/>
    <w:rsid w:val="00C44102"/>
    <w:rsid w:val="00C55BC3"/>
    <w:rsid w:val="00C62A41"/>
    <w:rsid w:val="00C71961"/>
    <w:rsid w:val="00C72F43"/>
    <w:rsid w:val="00C73217"/>
    <w:rsid w:val="00C744F0"/>
    <w:rsid w:val="00C74D9F"/>
    <w:rsid w:val="00C77227"/>
    <w:rsid w:val="00CA3BEE"/>
    <w:rsid w:val="00CA46CB"/>
    <w:rsid w:val="00CC42C5"/>
    <w:rsid w:val="00CD3632"/>
    <w:rsid w:val="00CE44A0"/>
    <w:rsid w:val="00CF13A5"/>
    <w:rsid w:val="00D02048"/>
    <w:rsid w:val="00D03F6B"/>
    <w:rsid w:val="00D06BD0"/>
    <w:rsid w:val="00D141DA"/>
    <w:rsid w:val="00D51F90"/>
    <w:rsid w:val="00D534F7"/>
    <w:rsid w:val="00D64FD3"/>
    <w:rsid w:val="00D7378F"/>
    <w:rsid w:val="00D75525"/>
    <w:rsid w:val="00D775A1"/>
    <w:rsid w:val="00D8316B"/>
    <w:rsid w:val="00D85100"/>
    <w:rsid w:val="00D863AE"/>
    <w:rsid w:val="00D958A0"/>
    <w:rsid w:val="00D95BC7"/>
    <w:rsid w:val="00DA2268"/>
    <w:rsid w:val="00DA2CE1"/>
    <w:rsid w:val="00DB15C6"/>
    <w:rsid w:val="00DB6BFA"/>
    <w:rsid w:val="00DC5723"/>
    <w:rsid w:val="00DD1680"/>
    <w:rsid w:val="00DD2BAD"/>
    <w:rsid w:val="00DF01AB"/>
    <w:rsid w:val="00E04AF9"/>
    <w:rsid w:val="00E0552D"/>
    <w:rsid w:val="00E20D51"/>
    <w:rsid w:val="00E22E4C"/>
    <w:rsid w:val="00E3177F"/>
    <w:rsid w:val="00E51593"/>
    <w:rsid w:val="00E62C86"/>
    <w:rsid w:val="00E6635B"/>
    <w:rsid w:val="00E7246B"/>
    <w:rsid w:val="00E8590D"/>
    <w:rsid w:val="00EA27E1"/>
    <w:rsid w:val="00EA7238"/>
    <w:rsid w:val="00EC3403"/>
    <w:rsid w:val="00EF01C4"/>
    <w:rsid w:val="00EF097B"/>
    <w:rsid w:val="00EF6EF7"/>
    <w:rsid w:val="00F06F80"/>
    <w:rsid w:val="00F10BFB"/>
    <w:rsid w:val="00F36896"/>
    <w:rsid w:val="00F55306"/>
    <w:rsid w:val="00F84B9D"/>
    <w:rsid w:val="00F90E90"/>
    <w:rsid w:val="00F91AC6"/>
    <w:rsid w:val="00FA1F37"/>
    <w:rsid w:val="00FA5375"/>
    <w:rsid w:val="00FB130B"/>
    <w:rsid w:val="00FD4257"/>
    <w:rsid w:val="00FE206C"/>
    <w:rsid w:val="00FE4BBF"/>
    <w:rsid w:val="00FE7039"/>
    <w:rsid w:val="00FF4181"/>
    <w:rsid w:val="00FF7938"/>
    <w:rsid w:val="01797161"/>
    <w:rsid w:val="0457501D"/>
    <w:rsid w:val="05061CEB"/>
    <w:rsid w:val="0D895F27"/>
    <w:rsid w:val="0E10608B"/>
    <w:rsid w:val="11425721"/>
    <w:rsid w:val="12163A34"/>
    <w:rsid w:val="13FE4E1C"/>
    <w:rsid w:val="18D57CAF"/>
    <w:rsid w:val="1AC410D7"/>
    <w:rsid w:val="1ACD7691"/>
    <w:rsid w:val="1E5A0D21"/>
    <w:rsid w:val="1F0C2205"/>
    <w:rsid w:val="1F5C6D04"/>
    <w:rsid w:val="1FF42243"/>
    <w:rsid w:val="2373038D"/>
    <w:rsid w:val="239A1151"/>
    <w:rsid w:val="26B3472B"/>
    <w:rsid w:val="27FB2F50"/>
    <w:rsid w:val="27FD68C6"/>
    <w:rsid w:val="299F7510"/>
    <w:rsid w:val="2E8E10C5"/>
    <w:rsid w:val="2F8A2A76"/>
    <w:rsid w:val="34A10A32"/>
    <w:rsid w:val="354839DC"/>
    <w:rsid w:val="35590BC6"/>
    <w:rsid w:val="35775196"/>
    <w:rsid w:val="36D621EC"/>
    <w:rsid w:val="36E8621C"/>
    <w:rsid w:val="372B3DD1"/>
    <w:rsid w:val="3A755C79"/>
    <w:rsid w:val="3AA72616"/>
    <w:rsid w:val="3DF16EA5"/>
    <w:rsid w:val="40DC5F14"/>
    <w:rsid w:val="40E800A0"/>
    <w:rsid w:val="41511266"/>
    <w:rsid w:val="42794CBB"/>
    <w:rsid w:val="43D42EA9"/>
    <w:rsid w:val="46770759"/>
    <w:rsid w:val="48A9315F"/>
    <w:rsid w:val="49C54CD4"/>
    <w:rsid w:val="4FA36B91"/>
    <w:rsid w:val="515E7A6D"/>
    <w:rsid w:val="53063318"/>
    <w:rsid w:val="53861A77"/>
    <w:rsid w:val="53A77CC3"/>
    <w:rsid w:val="53B832DD"/>
    <w:rsid w:val="56B84B27"/>
    <w:rsid w:val="584472E9"/>
    <w:rsid w:val="59010C22"/>
    <w:rsid w:val="59C222FE"/>
    <w:rsid w:val="5A952936"/>
    <w:rsid w:val="5AF67C87"/>
    <w:rsid w:val="5B6E4532"/>
    <w:rsid w:val="5E0E6A16"/>
    <w:rsid w:val="5FEA0A1E"/>
    <w:rsid w:val="62D910B4"/>
    <w:rsid w:val="640E0AEE"/>
    <w:rsid w:val="676B3FEC"/>
    <w:rsid w:val="68A738E1"/>
    <w:rsid w:val="6B8E55F1"/>
    <w:rsid w:val="6C1C0EA9"/>
    <w:rsid w:val="6D072852"/>
    <w:rsid w:val="6D1B6318"/>
    <w:rsid w:val="6D472961"/>
    <w:rsid w:val="6ED15640"/>
    <w:rsid w:val="6F5378D6"/>
    <w:rsid w:val="73954B33"/>
    <w:rsid w:val="742305C5"/>
    <w:rsid w:val="79C9581D"/>
    <w:rsid w:val="7B050EE5"/>
    <w:rsid w:val="7FC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annotation text"/>
    <w:basedOn w:val="1"/>
    <w:link w:val="29"/>
    <w:unhideWhenUsed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  <w:szCs w:val="20"/>
    </w:rPr>
  </w:style>
  <w:style w:type="paragraph" w:styleId="14">
    <w:name w:val="index 1"/>
    <w:basedOn w:val="1"/>
    <w:next w:val="1"/>
    <w:semiHidden/>
    <w:qFormat/>
    <w:uiPriority w:val="0"/>
    <w:rPr>
      <w:szCs w:val="20"/>
    </w:rPr>
  </w:style>
  <w:style w:type="paragraph" w:styleId="15">
    <w:name w:val="annotation subject"/>
    <w:basedOn w:val="7"/>
    <w:next w:val="7"/>
    <w:link w:val="30"/>
    <w:unhideWhenUsed/>
    <w:qFormat/>
    <w:uiPriority w:val="0"/>
    <w:rPr>
      <w:b/>
      <w:bCs/>
    </w:rPr>
  </w:style>
  <w:style w:type="paragraph" w:styleId="16">
    <w:name w:val="Body Text First Indent"/>
    <w:basedOn w:val="1"/>
    <w:qFormat/>
    <w:uiPriority w:val="0"/>
    <w:pPr>
      <w:ind w:firstLine="420" w:firstLineChars="100"/>
    </w:pPr>
  </w:style>
  <w:style w:type="paragraph" w:styleId="17">
    <w:name w:val="Body Text First Indent 2"/>
    <w:basedOn w:val="8"/>
    <w:qFormat/>
    <w:uiPriority w:val="0"/>
    <w:pPr>
      <w:spacing w:after="120" w:line="240" w:lineRule="auto"/>
      <w:ind w:left="420" w:leftChars="200"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character" w:styleId="22">
    <w:name w:val="annotation reference"/>
    <w:basedOn w:val="20"/>
    <w:unhideWhenUsed/>
    <w:qFormat/>
    <w:uiPriority w:val="0"/>
    <w:rPr>
      <w:sz w:val="21"/>
      <w:szCs w:val="21"/>
    </w:rPr>
  </w:style>
  <w:style w:type="paragraph" w:customStyle="1" w:styleId="23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页眉 字符"/>
    <w:basedOn w:val="20"/>
    <w:link w:val="12"/>
    <w:qFormat/>
    <w:uiPriority w:val="0"/>
    <w:rPr>
      <w:kern w:val="2"/>
      <w:sz w:val="18"/>
      <w:szCs w:val="18"/>
    </w:rPr>
  </w:style>
  <w:style w:type="character" w:customStyle="1" w:styleId="25">
    <w:name w:val="页脚 字符"/>
    <w:basedOn w:val="20"/>
    <w:link w:val="11"/>
    <w:qFormat/>
    <w:uiPriority w:val="99"/>
    <w:rPr>
      <w:kern w:val="2"/>
      <w:sz w:val="18"/>
      <w:szCs w:val="18"/>
    </w:rPr>
  </w:style>
  <w:style w:type="character" w:customStyle="1" w:styleId="26">
    <w:name w:val="纯文本 字符"/>
    <w:basedOn w:val="20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标题 4 字符"/>
    <w:basedOn w:val="20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8">
    <w:name w:val="批注框文本 字符"/>
    <w:basedOn w:val="20"/>
    <w:link w:val="10"/>
    <w:qFormat/>
    <w:uiPriority w:val="0"/>
    <w:rPr>
      <w:kern w:val="2"/>
      <w:sz w:val="18"/>
      <w:szCs w:val="18"/>
    </w:rPr>
  </w:style>
  <w:style w:type="character" w:customStyle="1" w:styleId="29">
    <w:name w:val="批注文字 字符"/>
    <w:basedOn w:val="20"/>
    <w:link w:val="7"/>
    <w:semiHidden/>
    <w:qFormat/>
    <w:uiPriority w:val="0"/>
    <w:rPr>
      <w:kern w:val="2"/>
      <w:sz w:val="21"/>
      <w:szCs w:val="24"/>
    </w:rPr>
  </w:style>
  <w:style w:type="character" w:customStyle="1" w:styleId="30">
    <w:name w:val="批注主题 字符"/>
    <w:basedOn w:val="29"/>
    <w:link w:val="15"/>
    <w:semiHidden/>
    <w:qFormat/>
    <w:uiPriority w:val="0"/>
    <w:rPr>
      <w:b/>
      <w:bCs/>
      <w:kern w:val="2"/>
      <w:sz w:val="21"/>
      <w:szCs w:val="24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76AFF-98E1-4ACD-82C2-509D59FBA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657</Words>
  <Characters>701</Characters>
  <Lines>7</Lines>
  <Paragraphs>1</Paragraphs>
  <TotalTime>0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2020-08-03T01:57:00Z</dcterms:created>
  <dc:creator>MC SYSTEM</dc:creator>
  <cp:lastModifiedBy>张捷</cp:lastModifiedBy>
  <cp:lastPrinted>2017-10-20T06:25:00Z</cp:lastPrinted>
  <dcterms:modified xsi:type="dcterms:W3CDTF">2025-10-22T02:59:32Z</dcterms:modified>
  <dc:title>供货合同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eyJoZGlkIjoiODk4NDYwMTZjMWNjNDc5ZDAzZThjNzY3NTFkZDg0ZTAiLCJ1c2VySWQiOiI0ODA1MzQxMDkifQ==</vt:lpwstr>
  </property>
  <property fmtid="{D5CDD505-2E9C-101B-9397-08002B2CF9AE}" pid="4" name="ICV">
    <vt:lpwstr>34012B55B37240BCB207A232AECB7C11_13</vt:lpwstr>
  </property>
</Properties>
</file>